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38" w:rsidRPr="007A77C6" w:rsidRDefault="004D5043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Pokusy na doma: </w:t>
      </w:r>
      <w:r w:rsidR="00747630">
        <w:rPr>
          <w:b/>
          <w:color w:val="00B050"/>
          <w:sz w:val="32"/>
          <w:szCs w:val="32"/>
        </w:rPr>
        <w:t>Čiperné kvasinky</w:t>
      </w:r>
    </w:p>
    <w:p w:rsidR="0071489C" w:rsidRDefault="00E7529D" w:rsidP="005563A0">
      <w:r>
        <w:t>Kvasinky milují řepný cukr čili sacharózu</w:t>
      </w:r>
      <w:r w:rsidR="0071489C" w:rsidRPr="0071489C">
        <w:t>.</w:t>
      </w:r>
      <w:r>
        <w:t xml:space="preserve"> </w:t>
      </w:r>
      <w:r w:rsidR="00A730C7">
        <w:t>Než si ale na něm pochutnají</w:t>
      </w:r>
      <w:r>
        <w:t xml:space="preserve">, musí ho </w:t>
      </w:r>
      <w:r w:rsidR="00A730C7">
        <w:t>rozštěpit</w:t>
      </w:r>
      <w:r>
        <w:t xml:space="preserve"> na dva </w:t>
      </w:r>
      <w:r w:rsidR="00175300">
        <w:t>jiné</w:t>
      </w:r>
      <w:r>
        <w:t xml:space="preserve"> cukry. </w:t>
      </w:r>
      <w:r w:rsidR="00175300">
        <w:t>R</w:t>
      </w:r>
      <w:r w:rsidR="00A730C7">
        <w:t>eakci obstarává enzym, který můžeme pozorovat při práci díky speciálním papírkům z lékárny.</w:t>
      </w:r>
    </w:p>
    <w:p w:rsidR="0071489C" w:rsidRDefault="0071489C" w:rsidP="005563A0"/>
    <w:p w:rsidR="00C673B0" w:rsidRPr="00C673B0" w:rsidRDefault="00C673B0" w:rsidP="00C673B0">
      <w:r w:rsidRPr="00C673B0">
        <w:t xml:space="preserve">Cukr, kterým sladíme, se odborně nazývá </w:t>
      </w:r>
      <w:r w:rsidRPr="00C673B0">
        <w:rPr>
          <w:b/>
        </w:rPr>
        <w:t>sacharóza</w:t>
      </w:r>
      <w:r w:rsidRPr="00C673B0">
        <w:t>. Rostliny ho vyrábějí spojením dvou molekul jednodušších cukrů – glukózy a fruktózy. Sacharóza slouží rostlinám hlavně jako „transportní“ látka, která putuje cévními svazky z fotosyntetizujících listů do jiných orgánů.</w:t>
      </w:r>
    </w:p>
    <w:p w:rsidR="00C673B0" w:rsidRPr="00C673B0" w:rsidRDefault="00C673B0" w:rsidP="00C673B0">
      <w:r w:rsidRPr="00C673B0">
        <w:t xml:space="preserve">Aby ovšem </w:t>
      </w:r>
      <w:r w:rsidR="00D25066" w:rsidRPr="00C673B0">
        <w:t xml:space="preserve">mohly </w:t>
      </w:r>
      <w:r w:rsidR="00D25066">
        <w:t xml:space="preserve">tyto </w:t>
      </w:r>
      <w:r w:rsidRPr="00C673B0">
        <w:t xml:space="preserve">orgány sacharózu využít, musí ji nejdřív </w:t>
      </w:r>
      <w:r w:rsidRPr="00C673B0">
        <w:rPr>
          <w:b/>
        </w:rPr>
        <w:t>rozložit</w:t>
      </w:r>
      <w:r w:rsidRPr="00C673B0">
        <w:t xml:space="preserve"> zpátky na glukózu</w:t>
      </w:r>
      <w:r w:rsidR="005825CE">
        <w:br/>
      </w:r>
      <w:r w:rsidRPr="00C673B0">
        <w:t xml:space="preserve">a fruktózu. Totéž platí pro lidi, zvířata, houby i další organismy, které si chtějí na tomto </w:t>
      </w:r>
      <w:r w:rsidR="00D25066">
        <w:t xml:space="preserve">rostlinném </w:t>
      </w:r>
      <w:r w:rsidRPr="00C673B0">
        <w:t>cukru pochutnat.</w:t>
      </w:r>
    </w:p>
    <w:p w:rsidR="00D20A68" w:rsidRPr="00C673B0" w:rsidRDefault="00C673B0" w:rsidP="00C673B0">
      <w:r w:rsidRPr="00C673B0">
        <w:t xml:space="preserve">O přeměnu sacharózy na glukózu a fruktózu se stará </w:t>
      </w:r>
      <w:r w:rsidRPr="00C673B0">
        <w:rPr>
          <w:b/>
        </w:rPr>
        <w:t>enzym invertáza</w:t>
      </w:r>
      <w:r w:rsidRPr="00C673B0">
        <w:t>. Velice aktivní je</w:t>
      </w:r>
      <w:r>
        <w:br/>
      </w:r>
      <w:r w:rsidRPr="00C673B0">
        <w:t>v kvasinkách – tedy v obyčejném droždí.</w:t>
      </w:r>
    </w:p>
    <w:p w:rsidR="0071489C" w:rsidRDefault="0071489C" w:rsidP="0071489C"/>
    <w:p w:rsidR="00D20A68" w:rsidRDefault="00D20A68" w:rsidP="005563A0">
      <w:r w:rsidRPr="00D20A68">
        <w:rPr>
          <w:b/>
          <w:color w:val="ED7D31" w:themeColor="accent2"/>
        </w:rPr>
        <w:t>Vhodné pro:</w:t>
      </w:r>
      <w:r>
        <w:t xml:space="preserve"> </w:t>
      </w:r>
      <w:r w:rsidR="005825CE">
        <w:t>s</w:t>
      </w:r>
      <w:r>
        <w:t>tarší školní děti</w:t>
      </w:r>
      <w:r w:rsidR="00C275A1">
        <w:t>, studenty středních škol,</w:t>
      </w:r>
      <w:r w:rsidR="00227F08">
        <w:t xml:space="preserve"> dospělé</w:t>
      </w:r>
      <w:r w:rsidR="00C673B0">
        <w:t>.</w:t>
      </w:r>
    </w:p>
    <w:p w:rsidR="00D20A68" w:rsidRDefault="00D20A68" w:rsidP="005563A0">
      <w:r w:rsidRPr="00D20A68">
        <w:rPr>
          <w:b/>
          <w:color w:val="ED7D31" w:themeColor="accent2"/>
        </w:rPr>
        <w:t>Obtížnost:</w:t>
      </w:r>
      <w:r>
        <w:t xml:space="preserve"> </w:t>
      </w:r>
      <w:r w:rsidR="000B6020">
        <w:t>st</w:t>
      </w:r>
      <w:r w:rsidR="00C673B0">
        <w:t>řední</w:t>
      </w:r>
    </w:p>
    <w:p w:rsidR="00D20A68" w:rsidRDefault="00D20A68" w:rsidP="005825CE">
      <w:pPr>
        <w:spacing w:after="240"/>
      </w:pPr>
      <w:r w:rsidRPr="00D20A68">
        <w:rPr>
          <w:b/>
          <w:color w:val="ED7D31" w:themeColor="accent2"/>
        </w:rPr>
        <w:t>Náklady:</w:t>
      </w:r>
      <w:r>
        <w:t xml:space="preserve"> </w:t>
      </w:r>
      <w:r w:rsidR="00227F08">
        <w:t xml:space="preserve">střední, </w:t>
      </w:r>
      <w:r w:rsidR="00C275A1">
        <w:t>zhruba</w:t>
      </w:r>
      <w:r w:rsidR="00227F08">
        <w:t xml:space="preserve"> 200 Kč</w:t>
      </w:r>
    </w:p>
    <w:p w:rsidR="00653DD5" w:rsidRDefault="00411BA2" w:rsidP="005825CE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3060000" cy="3060000"/>
            <wp:effectExtent l="0" t="0" r="762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eqv_screenshot upr, ořez 1x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30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602" w:rsidRPr="001675BA" w:rsidRDefault="0067126A" w:rsidP="0067126A">
      <w:pPr>
        <w:rPr>
          <w:i/>
        </w:rPr>
      </w:pPr>
      <w:r>
        <w:rPr>
          <w:i/>
        </w:rPr>
        <w:t>Molekulární s</w:t>
      </w:r>
      <w:r w:rsidR="00903470">
        <w:rPr>
          <w:i/>
        </w:rPr>
        <w:t xml:space="preserve">truktura </w:t>
      </w:r>
      <w:r>
        <w:rPr>
          <w:i/>
        </w:rPr>
        <w:t>kvasinkové invertázy</w:t>
      </w:r>
      <w:r w:rsidR="004159E9" w:rsidRPr="00580398">
        <w:rPr>
          <w:i/>
        </w:rPr>
        <w:t>.</w:t>
      </w:r>
      <w:r>
        <w:rPr>
          <w:i/>
        </w:rPr>
        <w:t xml:space="preserve"> Zdroj obrázku RCSB Protein Data Bank </w:t>
      </w:r>
      <w:r w:rsidR="007811B1">
        <w:rPr>
          <w:i/>
        </w:rPr>
        <w:t xml:space="preserve">(PDB ID </w:t>
      </w:r>
      <w:r w:rsidR="007811B1" w:rsidRPr="007811B1">
        <w:rPr>
          <w:i/>
        </w:rPr>
        <w:t>4EQV</w:t>
      </w:r>
      <w:r w:rsidR="007811B1">
        <w:rPr>
          <w:i/>
        </w:rPr>
        <w:t xml:space="preserve">), </w:t>
      </w:r>
      <w:r>
        <w:rPr>
          <w:i/>
        </w:rPr>
        <w:t xml:space="preserve">na základě článku </w:t>
      </w:r>
      <w:r w:rsidRPr="0067126A">
        <w:rPr>
          <w:i/>
        </w:rPr>
        <w:t>Sainz-Polo</w:t>
      </w:r>
      <w:r w:rsidR="007811B1">
        <w:rPr>
          <w:i/>
        </w:rPr>
        <w:t xml:space="preserve"> et al. </w:t>
      </w:r>
      <w:r w:rsidRPr="0067126A">
        <w:rPr>
          <w:i/>
        </w:rPr>
        <w:t>(2013) J.Biol.Chem. 288: 9755</w:t>
      </w:r>
      <w:r w:rsidR="007811B1">
        <w:rPr>
          <w:i/>
        </w:rPr>
        <w:t xml:space="preserve">, vizualizace </w:t>
      </w:r>
      <w:r w:rsidR="00411BA2">
        <w:rPr>
          <w:i/>
        </w:rPr>
        <w:t xml:space="preserve">NGL Viewer, </w:t>
      </w:r>
      <w:r w:rsidR="007811B1" w:rsidRPr="007811B1">
        <w:rPr>
          <w:i/>
        </w:rPr>
        <w:t xml:space="preserve">Rose et al. </w:t>
      </w:r>
      <w:r w:rsidR="00411BA2">
        <w:rPr>
          <w:i/>
        </w:rPr>
        <w:t>(</w:t>
      </w:r>
      <w:r w:rsidR="007811B1" w:rsidRPr="007811B1">
        <w:rPr>
          <w:i/>
        </w:rPr>
        <w:t>2018) Bioinformatics do</w:t>
      </w:r>
      <w:r w:rsidR="00411BA2">
        <w:rPr>
          <w:i/>
        </w:rPr>
        <w:t>i:10.1093/bioinformatics/bty419. Volné dílo.</w:t>
      </w:r>
      <w:r w:rsidR="00C02602">
        <w:br w:type="page"/>
      </w:r>
    </w:p>
    <w:p w:rsidR="00B138A1" w:rsidRPr="00CD5D34" w:rsidRDefault="00B138A1" w:rsidP="00B138A1">
      <w:pPr>
        <w:rPr>
          <w:b/>
          <w:color w:val="00B050"/>
        </w:rPr>
      </w:pPr>
      <w:r w:rsidRPr="00CD5D34">
        <w:rPr>
          <w:b/>
          <w:color w:val="00B050"/>
        </w:rPr>
        <w:lastRenderedPageBreak/>
        <w:t>Co budete potřebovat:</w:t>
      </w:r>
    </w:p>
    <w:p w:rsidR="009111B3" w:rsidRPr="008D75BD" w:rsidRDefault="009111B3" w:rsidP="009111B3">
      <w:pPr>
        <w:numPr>
          <w:ilvl w:val="0"/>
          <w:numId w:val="1"/>
        </w:numPr>
      </w:pPr>
      <w:r>
        <w:t>pekařské droždí (čerstvé, NE sušené)</w:t>
      </w:r>
      <w:r w:rsidRPr="008D75BD">
        <w:t>,</w:t>
      </w:r>
    </w:p>
    <w:p w:rsidR="009111B3" w:rsidRDefault="009111B3" w:rsidP="009111B3">
      <w:pPr>
        <w:numPr>
          <w:ilvl w:val="0"/>
          <w:numId w:val="1"/>
        </w:numPr>
      </w:pPr>
      <w:r>
        <w:t>cukr krystal</w:t>
      </w:r>
      <w:r w:rsidRPr="008D75BD">
        <w:t>,</w:t>
      </w:r>
    </w:p>
    <w:p w:rsidR="009111B3" w:rsidRDefault="009111B3" w:rsidP="009111B3">
      <w:pPr>
        <w:numPr>
          <w:ilvl w:val="0"/>
          <w:numId w:val="1"/>
        </w:numPr>
      </w:pPr>
      <w:r>
        <w:t xml:space="preserve">3 stejně velké </w:t>
      </w:r>
      <w:r>
        <w:t>čajov</w:t>
      </w:r>
      <w:r>
        <w:t>é</w:t>
      </w:r>
      <w:r>
        <w:t xml:space="preserve"> lžičk</w:t>
      </w:r>
      <w:r>
        <w:t>y</w:t>
      </w:r>
      <w:r>
        <w:t>,</w:t>
      </w:r>
    </w:p>
    <w:p w:rsidR="009111B3" w:rsidRDefault="009111B3" w:rsidP="009111B3">
      <w:pPr>
        <w:numPr>
          <w:ilvl w:val="0"/>
          <w:numId w:val="1"/>
        </w:numPr>
      </w:pPr>
      <w:r>
        <w:t>papírové ubrousky,</w:t>
      </w:r>
    </w:p>
    <w:p w:rsidR="009111B3" w:rsidRDefault="009111B3" w:rsidP="009111B3">
      <w:pPr>
        <w:numPr>
          <w:ilvl w:val="0"/>
          <w:numId w:val="1"/>
        </w:numPr>
      </w:pPr>
      <w:r>
        <w:t>bílou nesavou podložku (plast, talíř nebo podobně),</w:t>
      </w:r>
    </w:p>
    <w:p w:rsidR="009111B3" w:rsidRPr="008D75BD" w:rsidRDefault="009111B3" w:rsidP="009111B3">
      <w:pPr>
        <w:numPr>
          <w:ilvl w:val="0"/>
          <w:numId w:val="1"/>
        </w:numPr>
      </w:pPr>
      <w:r>
        <w:t>5</w:t>
      </w:r>
      <w:r w:rsidRPr="007049C2">
        <w:t xml:space="preserve"> </w:t>
      </w:r>
      <w:r>
        <w:t>mal</w:t>
      </w:r>
      <w:r w:rsidR="00B06F53">
        <w:t>ých</w:t>
      </w:r>
      <w:r>
        <w:t xml:space="preserve"> </w:t>
      </w:r>
      <w:r w:rsidRPr="007049C2">
        <w:t>sklenič</w:t>
      </w:r>
      <w:r>
        <w:t xml:space="preserve">ek </w:t>
      </w:r>
      <w:r w:rsidRPr="007049C2">
        <w:t>či podobn</w:t>
      </w:r>
      <w:r>
        <w:t>ých</w:t>
      </w:r>
      <w:r w:rsidRPr="007049C2">
        <w:t xml:space="preserve"> nádob</w:t>
      </w:r>
      <w:r w:rsidRPr="008D75BD">
        <w:t>,</w:t>
      </w:r>
    </w:p>
    <w:p w:rsidR="009111B3" w:rsidRDefault="00B06F53" w:rsidP="009111B3">
      <w:pPr>
        <w:numPr>
          <w:ilvl w:val="0"/>
          <w:numId w:val="1"/>
        </w:numPr>
      </w:pPr>
      <w:r>
        <w:t>3</w:t>
      </w:r>
      <w:r w:rsidR="009111B3">
        <w:t xml:space="preserve"> větší sklenice nebo </w:t>
      </w:r>
      <w:r>
        <w:t>hrnky</w:t>
      </w:r>
      <w:r w:rsidR="009111B3">
        <w:t xml:space="preserve"> o objemu zhruba </w:t>
      </w:r>
      <w:r>
        <w:t>250</w:t>
      </w:r>
      <w:r w:rsidR="009111B3">
        <w:t xml:space="preserve"> ml</w:t>
      </w:r>
      <w:r w:rsidR="009111B3" w:rsidRPr="008D75BD">
        <w:t>,</w:t>
      </w:r>
    </w:p>
    <w:p w:rsidR="008B4A08" w:rsidRDefault="008B4A08" w:rsidP="009111B3">
      <w:pPr>
        <w:numPr>
          <w:ilvl w:val="0"/>
          <w:numId w:val="1"/>
        </w:numPr>
      </w:pPr>
      <w:r>
        <w:t>kuchyňskou odměrku na objemy do cca 500 ml,</w:t>
      </w:r>
    </w:p>
    <w:p w:rsidR="009111B3" w:rsidRPr="008D75BD" w:rsidRDefault="009111B3" w:rsidP="009111B3">
      <w:pPr>
        <w:numPr>
          <w:ilvl w:val="0"/>
          <w:numId w:val="1"/>
        </w:numPr>
      </w:pPr>
      <w:r>
        <w:t>papírky pro stanovení glukózy v moči (například Glukophan – k dostání v lékárně)</w:t>
      </w:r>
      <w:r w:rsidRPr="008D75BD">
        <w:t>,</w:t>
      </w:r>
    </w:p>
    <w:p w:rsidR="00B138A1" w:rsidRDefault="009111B3" w:rsidP="00B06F53">
      <w:pPr>
        <w:pStyle w:val="Odstavecseseznamem"/>
        <w:numPr>
          <w:ilvl w:val="0"/>
          <w:numId w:val="1"/>
        </w:numPr>
        <w:contextualSpacing w:val="0"/>
      </w:pPr>
      <w:r>
        <w:t>stopky pro měření času nebo mobil se stopkami.</w:t>
      </w:r>
    </w:p>
    <w:p w:rsidR="00B138A1" w:rsidRDefault="00B138A1" w:rsidP="005D6035"/>
    <w:p w:rsidR="00E27C66" w:rsidRPr="00CD5D34" w:rsidRDefault="00E27C66" w:rsidP="005D6035">
      <w:pPr>
        <w:rPr>
          <w:b/>
          <w:color w:val="00B050"/>
        </w:rPr>
      </w:pPr>
      <w:r w:rsidRPr="00CD5D34">
        <w:rPr>
          <w:b/>
          <w:color w:val="00B050"/>
        </w:rPr>
        <w:t>Postup:</w:t>
      </w:r>
    </w:p>
    <w:p w:rsidR="00A10DF0" w:rsidRPr="008D75BD" w:rsidRDefault="00A10DF0" w:rsidP="00A10DF0">
      <w:pPr>
        <w:numPr>
          <w:ilvl w:val="0"/>
          <w:numId w:val="7"/>
        </w:numPr>
      </w:pPr>
      <w:r>
        <w:t xml:space="preserve">Ve větší </w:t>
      </w:r>
      <w:r w:rsidR="00E4756D">
        <w:t>sklenici</w:t>
      </w:r>
      <w:r>
        <w:t xml:space="preserve"> </w:t>
      </w:r>
      <w:r w:rsidR="00EF4A20">
        <w:t xml:space="preserve">důkladně </w:t>
      </w:r>
      <w:r>
        <w:t xml:space="preserve">rozmíchejte </w:t>
      </w:r>
      <w:r w:rsidR="00E4756D">
        <w:t>dvě vrchovaté</w:t>
      </w:r>
      <w:r>
        <w:t xml:space="preserve"> čajov</w:t>
      </w:r>
      <w:r w:rsidR="00E4756D">
        <w:t>é</w:t>
      </w:r>
      <w:r>
        <w:t xml:space="preserve"> lžičk</w:t>
      </w:r>
      <w:r w:rsidR="00E4756D">
        <w:t>y</w:t>
      </w:r>
      <w:r>
        <w:t xml:space="preserve"> droždí </w:t>
      </w:r>
      <w:r w:rsidR="00E4756D">
        <w:t>se 100</w:t>
      </w:r>
      <w:r>
        <w:t xml:space="preserve"> ml vody</w:t>
      </w:r>
      <w:r w:rsidR="00EF4A20">
        <w:t xml:space="preserve"> </w:t>
      </w:r>
      <w:r>
        <w:t>a nechte 30 minut stát při pokojové teplotě</w:t>
      </w:r>
      <w:r w:rsidRPr="008D75BD">
        <w:t>.</w:t>
      </w:r>
    </w:p>
    <w:p w:rsidR="00A10DF0" w:rsidRPr="008D75BD" w:rsidRDefault="00A10DF0" w:rsidP="00A10DF0">
      <w:pPr>
        <w:numPr>
          <w:ilvl w:val="0"/>
          <w:numId w:val="7"/>
        </w:numPr>
      </w:pPr>
      <w:r>
        <w:t xml:space="preserve">Do druhé větší </w:t>
      </w:r>
      <w:r w:rsidR="00E4756D">
        <w:t>sklenice</w:t>
      </w:r>
      <w:r>
        <w:t xml:space="preserve"> připravte roztok sacharózy: </w:t>
      </w:r>
      <w:r w:rsidR="00EC26B9">
        <w:t>3 zarovnané čajové lžičky cukru krystal</w:t>
      </w:r>
      <w:r>
        <w:t xml:space="preserve"> rozpusť</w:t>
      </w:r>
      <w:r w:rsidR="00EC4657">
        <w:t xml:space="preserve">te v asi </w:t>
      </w:r>
      <w:r w:rsidR="00EC26B9">
        <w:t>150</w:t>
      </w:r>
      <w:r>
        <w:t xml:space="preserve"> ml vody </w:t>
      </w:r>
      <w:r w:rsidRPr="007049C2">
        <w:t xml:space="preserve">a pak doplňte vodou na </w:t>
      </w:r>
      <w:r w:rsidR="00EC26B9">
        <w:t>200</w:t>
      </w:r>
      <w:r w:rsidRPr="007049C2">
        <w:t xml:space="preserve"> ml</w:t>
      </w:r>
      <w:r>
        <w:t>.</w:t>
      </w:r>
      <w:r w:rsidR="00357D5B">
        <w:t xml:space="preserve"> </w:t>
      </w:r>
      <w:r w:rsidR="00EC4657">
        <w:t>Máte-li</w:t>
      </w:r>
      <w:r w:rsidR="00357D5B">
        <w:t xml:space="preserve"> kuchyňské váhy s přesností </w:t>
      </w:r>
      <w:r w:rsidR="00EC26B9">
        <w:t>na gram</w:t>
      </w:r>
      <w:r w:rsidR="00DF5254">
        <w:t>y</w:t>
      </w:r>
      <w:r w:rsidR="00357D5B">
        <w:t>, můžete místo měření lžičkami navážit 17 g cukru krystal.</w:t>
      </w:r>
    </w:p>
    <w:p w:rsidR="00D622A2" w:rsidRDefault="00925EE6" w:rsidP="00EF4A20">
      <w:pPr>
        <w:numPr>
          <w:ilvl w:val="0"/>
          <w:numId w:val="7"/>
        </w:numPr>
        <w:ind w:left="714" w:hanging="357"/>
      </w:pPr>
      <w:r>
        <w:t xml:space="preserve">Vezměte si 3 čisté čajové lžičky. </w:t>
      </w:r>
      <w:r w:rsidR="00A10DF0">
        <w:t xml:space="preserve">Označte malé </w:t>
      </w:r>
      <w:r w:rsidR="0002061E">
        <w:t>skleničky</w:t>
      </w:r>
      <w:r w:rsidR="00A10DF0">
        <w:t xml:space="preserve"> a </w:t>
      </w:r>
      <w:r w:rsidR="0002061E">
        <w:t>nadávkujte</w:t>
      </w:r>
      <w:r w:rsidR="00A10DF0">
        <w:t xml:space="preserve"> do nich</w:t>
      </w:r>
      <w:r w:rsidR="00A10DF0" w:rsidRPr="008D75BD">
        <w:t xml:space="preserve"> </w:t>
      </w:r>
      <w:r w:rsidR="00A10DF0">
        <w:t xml:space="preserve">droždí, sacharózu a vodu podle této tabulky. </w:t>
      </w:r>
      <w:r>
        <w:t>Na každou složku používejte jinou lžičku</w:t>
      </w:r>
      <w:r w:rsidR="00D622A2">
        <w:t>, abyste si například neznečistili vodu droždím</w:t>
      </w:r>
      <w:r>
        <w:t>!</w:t>
      </w:r>
    </w:p>
    <w:p w:rsidR="00A10DF0" w:rsidRPr="008D75BD" w:rsidRDefault="00DF5254" w:rsidP="00EF4A20">
      <w:pPr>
        <w:ind w:left="720"/>
      </w:pPr>
      <w:r>
        <w:t xml:space="preserve">Nejdřív do všech skleniček odměřte roztok sacharózy a vodu. </w:t>
      </w:r>
      <w:r w:rsidR="00E32281">
        <w:t>Pak zamíchejte d</w:t>
      </w:r>
      <w:r w:rsidR="00A10DF0">
        <w:t xml:space="preserve">roždí </w:t>
      </w:r>
      <w:r w:rsidR="00A977ED">
        <w:t xml:space="preserve">rozmíchané ve vodě, </w:t>
      </w:r>
      <w:r w:rsidR="00E32281">
        <w:t>které jste připravili v bodě 1</w:t>
      </w:r>
      <w:r w:rsidR="00A977ED">
        <w:t>,</w:t>
      </w:r>
      <w:r w:rsidR="00E32281">
        <w:t xml:space="preserve"> </w:t>
      </w:r>
      <w:r w:rsidR="00A10DF0">
        <w:t xml:space="preserve">a </w:t>
      </w:r>
      <w:r w:rsidR="00E32281">
        <w:t>rychle ho přidejte do všech skleniček, kde má být</w:t>
      </w:r>
      <w:r w:rsidR="00A10DF0">
        <w:t>.</w:t>
      </w:r>
      <w:r w:rsidR="0002061E">
        <w:t xml:space="preserve"> </w:t>
      </w:r>
      <w:r w:rsidR="00A977ED">
        <w:t>O</w:t>
      </w:r>
      <w:r w:rsidR="0002061E">
        <w:t>bjemy</w:t>
      </w:r>
      <w:r w:rsidR="00A977ED">
        <w:t xml:space="preserve"> v tabulce</w:t>
      </w:r>
      <w:r w:rsidR="0002061E">
        <w:t xml:space="preserve"> jsou v zarovnaných čajových lžičkách</w:t>
      </w:r>
      <w:r w:rsidR="004144F8">
        <w:t>. Polovinu (tedy 0,5) čajové lžičky odhadněte.</w:t>
      </w:r>
    </w:p>
    <w:tbl>
      <w:tblPr>
        <w:tblStyle w:val="Mkatabulky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1301"/>
        <w:gridCol w:w="1301"/>
        <w:gridCol w:w="1301"/>
        <w:gridCol w:w="1301"/>
        <w:gridCol w:w="1301"/>
      </w:tblGrid>
      <w:tr w:rsidR="00A10DF0" w:rsidRPr="0002061E" w:rsidTr="0019467F">
        <w:trPr>
          <w:trHeight w:hRule="exact" w:val="567"/>
        </w:trPr>
        <w:tc>
          <w:tcPr>
            <w:tcW w:w="25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DF0" w:rsidRPr="0002061E" w:rsidRDefault="00A10DF0" w:rsidP="0019467F">
            <w:pPr>
              <w:rPr>
                <w:b/>
                <w:szCs w:val="24"/>
              </w:rPr>
            </w:pPr>
            <w:r w:rsidRPr="0002061E">
              <w:rPr>
                <w:b/>
                <w:szCs w:val="24"/>
              </w:rPr>
              <w:t>označení vzorku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0DF0" w:rsidRPr="0002061E" w:rsidRDefault="00A10DF0" w:rsidP="0019467F">
            <w:pPr>
              <w:rPr>
                <w:b/>
                <w:szCs w:val="24"/>
              </w:rPr>
            </w:pPr>
            <w:r w:rsidRPr="0002061E">
              <w:rPr>
                <w:b/>
                <w:szCs w:val="24"/>
              </w:rPr>
              <w:t>DS3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0DF0" w:rsidRPr="0002061E" w:rsidRDefault="00A10DF0" w:rsidP="0019467F">
            <w:pPr>
              <w:rPr>
                <w:b/>
                <w:szCs w:val="24"/>
              </w:rPr>
            </w:pPr>
            <w:r w:rsidRPr="0002061E">
              <w:rPr>
                <w:b/>
                <w:szCs w:val="24"/>
              </w:rPr>
              <w:t>DS0,5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0DF0" w:rsidRPr="0002061E" w:rsidRDefault="00A10DF0" w:rsidP="0019467F">
            <w:pPr>
              <w:rPr>
                <w:b/>
                <w:szCs w:val="24"/>
              </w:rPr>
            </w:pPr>
            <w:r w:rsidRPr="0002061E">
              <w:rPr>
                <w:b/>
                <w:szCs w:val="24"/>
              </w:rPr>
              <w:t>S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0DF0" w:rsidRPr="0002061E" w:rsidRDefault="00A10DF0" w:rsidP="0019467F">
            <w:pPr>
              <w:rPr>
                <w:b/>
                <w:szCs w:val="24"/>
              </w:rPr>
            </w:pPr>
            <w:r w:rsidRPr="0002061E">
              <w:rPr>
                <w:b/>
                <w:szCs w:val="24"/>
              </w:rPr>
              <w:t>D3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0DF0" w:rsidRPr="0002061E" w:rsidRDefault="00A10DF0" w:rsidP="0019467F">
            <w:pPr>
              <w:rPr>
                <w:b/>
                <w:szCs w:val="24"/>
              </w:rPr>
            </w:pPr>
            <w:r w:rsidRPr="0002061E">
              <w:rPr>
                <w:b/>
                <w:szCs w:val="24"/>
              </w:rPr>
              <w:t>D0,5</w:t>
            </w:r>
          </w:p>
        </w:tc>
      </w:tr>
      <w:tr w:rsidR="00A10DF0" w:rsidRPr="0002061E" w:rsidTr="0019467F">
        <w:trPr>
          <w:trHeight w:hRule="exact" w:val="567"/>
        </w:trPr>
        <w:tc>
          <w:tcPr>
            <w:tcW w:w="25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0DF0" w:rsidRPr="0002061E" w:rsidRDefault="00A10DF0" w:rsidP="0019467F">
            <w:pPr>
              <w:rPr>
                <w:szCs w:val="24"/>
              </w:rPr>
            </w:pPr>
            <w:r w:rsidRPr="0002061E">
              <w:rPr>
                <w:szCs w:val="24"/>
              </w:rPr>
              <w:t>droždí ve vodě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0DF0" w:rsidRPr="0002061E" w:rsidRDefault="00A10DF0" w:rsidP="004144F8">
            <w:pPr>
              <w:rPr>
                <w:szCs w:val="24"/>
              </w:rPr>
            </w:pPr>
            <w:r w:rsidRPr="0002061E">
              <w:rPr>
                <w:szCs w:val="24"/>
              </w:rPr>
              <w:t xml:space="preserve">3 </w:t>
            </w:r>
            <w:r w:rsidR="004144F8">
              <w:rPr>
                <w:szCs w:val="24"/>
              </w:rPr>
              <w:t>č. lž.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vAlign w:val="center"/>
          </w:tcPr>
          <w:p w:rsidR="00A10DF0" w:rsidRPr="0002061E" w:rsidRDefault="00A10DF0" w:rsidP="0019467F">
            <w:pPr>
              <w:rPr>
                <w:szCs w:val="24"/>
              </w:rPr>
            </w:pPr>
            <w:r w:rsidRPr="0002061E">
              <w:rPr>
                <w:szCs w:val="24"/>
              </w:rPr>
              <w:t xml:space="preserve">0,5 </w:t>
            </w:r>
            <w:r w:rsidR="004144F8">
              <w:rPr>
                <w:szCs w:val="24"/>
              </w:rPr>
              <w:t>č. lž.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vAlign w:val="center"/>
          </w:tcPr>
          <w:p w:rsidR="00A10DF0" w:rsidRPr="0002061E" w:rsidRDefault="00A10DF0" w:rsidP="0019467F">
            <w:pPr>
              <w:rPr>
                <w:szCs w:val="24"/>
              </w:rPr>
            </w:pPr>
            <w:r w:rsidRPr="0002061E">
              <w:rPr>
                <w:szCs w:val="24"/>
              </w:rPr>
              <w:t>-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vAlign w:val="center"/>
          </w:tcPr>
          <w:p w:rsidR="00A10DF0" w:rsidRPr="0002061E" w:rsidRDefault="00A10DF0" w:rsidP="0019467F">
            <w:pPr>
              <w:rPr>
                <w:szCs w:val="24"/>
              </w:rPr>
            </w:pPr>
            <w:r w:rsidRPr="0002061E">
              <w:rPr>
                <w:szCs w:val="24"/>
              </w:rPr>
              <w:t xml:space="preserve">3 </w:t>
            </w:r>
            <w:r w:rsidR="004144F8">
              <w:rPr>
                <w:szCs w:val="24"/>
              </w:rPr>
              <w:t>č. lž.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vAlign w:val="center"/>
          </w:tcPr>
          <w:p w:rsidR="00A10DF0" w:rsidRPr="0002061E" w:rsidRDefault="00A10DF0" w:rsidP="0019467F">
            <w:pPr>
              <w:rPr>
                <w:szCs w:val="24"/>
              </w:rPr>
            </w:pPr>
            <w:r w:rsidRPr="0002061E">
              <w:rPr>
                <w:szCs w:val="24"/>
              </w:rPr>
              <w:t xml:space="preserve">0,5 </w:t>
            </w:r>
            <w:r w:rsidR="004144F8">
              <w:rPr>
                <w:szCs w:val="24"/>
              </w:rPr>
              <w:t>č. lž.</w:t>
            </w:r>
          </w:p>
        </w:tc>
      </w:tr>
      <w:tr w:rsidR="00A10DF0" w:rsidRPr="0002061E" w:rsidTr="0019467F">
        <w:trPr>
          <w:trHeight w:hRule="exact" w:val="567"/>
        </w:trPr>
        <w:tc>
          <w:tcPr>
            <w:tcW w:w="2537" w:type="dxa"/>
            <w:tcBorders>
              <w:right w:val="single" w:sz="12" w:space="0" w:color="auto"/>
            </w:tcBorders>
            <w:vAlign w:val="center"/>
          </w:tcPr>
          <w:p w:rsidR="00A10DF0" w:rsidRPr="0002061E" w:rsidRDefault="00A10DF0" w:rsidP="0019467F">
            <w:pPr>
              <w:rPr>
                <w:szCs w:val="24"/>
              </w:rPr>
            </w:pPr>
            <w:r w:rsidRPr="0002061E">
              <w:rPr>
                <w:szCs w:val="24"/>
              </w:rPr>
              <w:t>roztok sacharózy</w:t>
            </w:r>
          </w:p>
        </w:tc>
        <w:tc>
          <w:tcPr>
            <w:tcW w:w="1301" w:type="dxa"/>
            <w:tcBorders>
              <w:left w:val="single" w:sz="12" w:space="0" w:color="auto"/>
            </w:tcBorders>
            <w:vAlign w:val="center"/>
          </w:tcPr>
          <w:p w:rsidR="00A10DF0" w:rsidRPr="0002061E" w:rsidRDefault="00A10DF0" w:rsidP="0019467F">
            <w:pPr>
              <w:rPr>
                <w:szCs w:val="24"/>
              </w:rPr>
            </w:pPr>
            <w:r w:rsidRPr="0002061E">
              <w:rPr>
                <w:szCs w:val="24"/>
              </w:rPr>
              <w:t xml:space="preserve">3 </w:t>
            </w:r>
            <w:r w:rsidR="004144F8">
              <w:rPr>
                <w:szCs w:val="24"/>
              </w:rPr>
              <w:t>č. lž.</w:t>
            </w:r>
          </w:p>
        </w:tc>
        <w:tc>
          <w:tcPr>
            <w:tcW w:w="1301" w:type="dxa"/>
            <w:vAlign w:val="center"/>
          </w:tcPr>
          <w:p w:rsidR="00A10DF0" w:rsidRPr="0002061E" w:rsidRDefault="00A10DF0" w:rsidP="0019467F">
            <w:pPr>
              <w:rPr>
                <w:szCs w:val="24"/>
              </w:rPr>
            </w:pPr>
            <w:r w:rsidRPr="0002061E">
              <w:rPr>
                <w:szCs w:val="24"/>
              </w:rPr>
              <w:t xml:space="preserve">3 </w:t>
            </w:r>
            <w:r w:rsidR="004144F8">
              <w:rPr>
                <w:szCs w:val="24"/>
              </w:rPr>
              <w:t>č. lž.</w:t>
            </w:r>
          </w:p>
        </w:tc>
        <w:tc>
          <w:tcPr>
            <w:tcW w:w="1301" w:type="dxa"/>
            <w:vAlign w:val="center"/>
          </w:tcPr>
          <w:p w:rsidR="00A10DF0" w:rsidRPr="0002061E" w:rsidRDefault="00A10DF0" w:rsidP="0019467F">
            <w:pPr>
              <w:rPr>
                <w:szCs w:val="24"/>
              </w:rPr>
            </w:pPr>
            <w:r w:rsidRPr="0002061E">
              <w:rPr>
                <w:szCs w:val="24"/>
              </w:rPr>
              <w:t xml:space="preserve">3 </w:t>
            </w:r>
            <w:r w:rsidR="004144F8">
              <w:rPr>
                <w:szCs w:val="24"/>
              </w:rPr>
              <w:t>č. lž.</w:t>
            </w:r>
          </w:p>
        </w:tc>
        <w:tc>
          <w:tcPr>
            <w:tcW w:w="1301" w:type="dxa"/>
            <w:vAlign w:val="center"/>
          </w:tcPr>
          <w:p w:rsidR="00A10DF0" w:rsidRPr="0002061E" w:rsidRDefault="00A10DF0" w:rsidP="0019467F">
            <w:pPr>
              <w:rPr>
                <w:szCs w:val="24"/>
              </w:rPr>
            </w:pPr>
            <w:r w:rsidRPr="0002061E">
              <w:rPr>
                <w:szCs w:val="24"/>
              </w:rPr>
              <w:t>-</w:t>
            </w:r>
          </w:p>
        </w:tc>
        <w:tc>
          <w:tcPr>
            <w:tcW w:w="1301" w:type="dxa"/>
            <w:vAlign w:val="center"/>
          </w:tcPr>
          <w:p w:rsidR="00A10DF0" w:rsidRPr="0002061E" w:rsidRDefault="00A10DF0" w:rsidP="0019467F">
            <w:pPr>
              <w:rPr>
                <w:szCs w:val="24"/>
              </w:rPr>
            </w:pPr>
            <w:r w:rsidRPr="0002061E">
              <w:rPr>
                <w:szCs w:val="24"/>
              </w:rPr>
              <w:t>-</w:t>
            </w:r>
          </w:p>
        </w:tc>
      </w:tr>
      <w:tr w:rsidR="00A10DF0" w:rsidRPr="0002061E" w:rsidTr="0019467F">
        <w:trPr>
          <w:trHeight w:hRule="exact" w:val="567"/>
        </w:trPr>
        <w:tc>
          <w:tcPr>
            <w:tcW w:w="25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0DF0" w:rsidRPr="0002061E" w:rsidRDefault="00A10DF0" w:rsidP="0019467F">
            <w:pPr>
              <w:rPr>
                <w:szCs w:val="24"/>
              </w:rPr>
            </w:pPr>
            <w:r w:rsidRPr="0002061E">
              <w:rPr>
                <w:szCs w:val="24"/>
              </w:rPr>
              <w:t>voda</w:t>
            </w:r>
          </w:p>
        </w:tc>
        <w:tc>
          <w:tcPr>
            <w:tcW w:w="1301" w:type="dxa"/>
            <w:tcBorders>
              <w:left w:val="single" w:sz="12" w:space="0" w:color="auto"/>
            </w:tcBorders>
            <w:vAlign w:val="center"/>
          </w:tcPr>
          <w:p w:rsidR="00A10DF0" w:rsidRPr="0002061E" w:rsidRDefault="00A10DF0" w:rsidP="0019467F">
            <w:pPr>
              <w:rPr>
                <w:szCs w:val="24"/>
              </w:rPr>
            </w:pPr>
            <w:r w:rsidRPr="0002061E">
              <w:rPr>
                <w:szCs w:val="24"/>
              </w:rPr>
              <w:t>-</w:t>
            </w:r>
          </w:p>
        </w:tc>
        <w:tc>
          <w:tcPr>
            <w:tcW w:w="1301" w:type="dxa"/>
            <w:vAlign w:val="center"/>
          </w:tcPr>
          <w:p w:rsidR="00A10DF0" w:rsidRPr="0002061E" w:rsidRDefault="00A10DF0" w:rsidP="0019467F">
            <w:pPr>
              <w:rPr>
                <w:szCs w:val="24"/>
              </w:rPr>
            </w:pPr>
            <w:r w:rsidRPr="0002061E">
              <w:rPr>
                <w:szCs w:val="24"/>
              </w:rPr>
              <w:t xml:space="preserve">2,5 </w:t>
            </w:r>
            <w:r w:rsidR="004144F8">
              <w:rPr>
                <w:szCs w:val="24"/>
              </w:rPr>
              <w:t>č. lž.</w:t>
            </w:r>
          </w:p>
        </w:tc>
        <w:tc>
          <w:tcPr>
            <w:tcW w:w="1301" w:type="dxa"/>
            <w:vAlign w:val="center"/>
          </w:tcPr>
          <w:p w:rsidR="00A10DF0" w:rsidRPr="0002061E" w:rsidRDefault="00A10DF0" w:rsidP="0019467F">
            <w:pPr>
              <w:rPr>
                <w:szCs w:val="24"/>
              </w:rPr>
            </w:pPr>
            <w:r w:rsidRPr="0002061E">
              <w:rPr>
                <w:szCs w:val="24"/>
              </w:rPr>
              <w:t xml:space="preserve">3 </w:t>
            </w:r>
            <w:r w:rsidR="004144F8">
              <w:rPr>
                <w:szCs w:val="24"/>
              </w:rPr>
              <w:t>č. lž.</w:t>
            </w:r>
          </w:p>
        </w:tc>
        <w:tc>
          <w:tcPr>
            <w:tcW w:w="1301" w:type="dxa"/>
            <w:vAlign w:val="center"/>
          </w:tcPr>
          <w:p w:rsidR="00A10DF0" w:rsidRPr="0002061E" w:rsidRDefault="00A10DF0" w:rsidP="0019467F">
            <w:pPr>
              <w:rPr>
                <w:szCs w:val="24"/>
              </w:rPr>
            </w:pPr>
            <w:r w:rsidRPr="0002061E">
              <w:rPr>
                <w:szCs w:val="24"/>
              </w:rPr>
              <w:t xml:space="preserve">3 </w:t>
            </w:r>
            <w:r w:rsidR="004144F8">
              <w:rPr>
                <w:szCs w:val="24"/>
              </w:rPr>
              <w:t>č. lž.</w:t>
            </w:r>
          </w:p>
        </w:tc>
        <w:tc>
          <w:tcPr>
            <w:tcW w:w="1301" w:type="dxa"/>
            <w:vAlign w:val="center"/>
          </w:tcPr>
          <w:p w:rsidR="00A10DF0" w:rsidRPr="0002061E" w:rsidRDefault="00A10DF0" w:rsidP="0019467F">
            <w:pPr>
              <w:rPr>
                <w:szCs w:val="24"/>
              </w:rPr>
            </w:pPr>
            <w:r w:rsidRPr="0002061E">
              <w:rPr>
                <w:szCs w:val="24"/>
              </w:rPr>
              <w:t xml:space="preserve">5,5 </w:t>
            </w:r>
            <w:r w:rsidR="004144F8">
              <w:rPr>
                <w:szCs w:val="24"/>
              </w:rPr>
              <w:t>č. lž.</w:t>
            </w:r>
          </w:p>
        </w:tc>
      </w:tr>
    </w:tbl>
    <w:p w:rsidR="00A10DF0" w:rsidRPr="008D75BD" w:rsidRDefault="00A10DF0" w:rsidP="00A10DF0">
      <w:pPr>
        <w:spacing w:after="0"/>
        <w:rPr>
          <w:sz w:val="16"/>
          <w:szCs w:val="16"/>
        </w:rPr>
      </w:pPr>
    </w:p>
    <w:p w:rsidR="00A10DF0" w:rsidRPr="008D75BD" w:rsidRDefault="00EC4657" w:rsidP="00A10DF0">
      <w:pPr>
        <w:numPr>
          <w:ilvl w:val="0"/>
          <w:numId w:val="7"/>
        </w:numPr>
      </w:pPr>
      <w:r>
        <w:lastRenderedPageBreak/>
        <w:t xml:space="preserve">Vzorky v malých skleničkách </w:t>
      </w:r>
      <w:r w:rsidR="00A10DF0">
        <w:t>lehce promíchejte a nechte stát při pokojové teplotě. Zapněte stopky – přesné časování dalších kroků je důležité!</w:t>
      </w:r>
    </w:p>
    <w:p w:rsidR="00BB4939" w:rsidRPr="00DF6900" w:rsidRDefault="00BB4939" w:rsidP="00A10DF0">
      <w:pPr>
        <w:numPr>
          <w:ilvl w:val="0"/>
          <w:numId w:val="7"/>
        </w:numPr>
      </w:pPr>
      <w:r w:rsidRPr="00BB4939">
        <w:t>V čase 2 minuty</w:t>
      </w:r>
      <w:r w:rsidR="00A10DF0" w:rsidRPr="00BB4939">
        <w:t xml:space="preserve"> </w:t>
      </w:r>
      <w:r w:rsidR="00DF6900">
        <w:t xml:space="preserve">(od zapnutí stopek) </w:t>
      </w:r>
      <w:r w:rsidR="00A10DF0" w:rsidRPr="00BB4939">
        <w:t>ponořte do každého ze vzorků DS3 a DS0,5 jeden papírek Glukophan</w:t>
      </w:r>
      <w:r w:rsidR="00A10DF0">
        <w:t xml:space="preserve"> pro stanovení glukózy v moči. Nechte ho v roztoku asi 1 sekundu, pak ho vyjměte</w:t>
      </w:r>
      <w:r w:rsidR="00DF6900">
        <w:t xml:space="preserve"> </w:t>
      </w:r>
      <w:r w:rsidR="00A10DF0">
        <w:t>a osušte jeho hranu o ubrousek, abyste odstranili přebytečný roztok.</w:t>
      </w:r>
    </w:p>
    <w:p w:rsidR="00BB4939" w:rsidRDefault="00A10DF0" w:rsidP="00BB4939">
      <w:pPr>
        <w:ind w:left="720"/>
      </w:pPr>
      <w:r>
        <w:t>Papírek dejte na bílou podložku a po 60 sekundách porovnejte jeho zbarvení se stupnicí na obalu. Stupnice udává koncentraci glukózy v roztoku. Poznamenejte si hodnotu, která se nejvíc blíží barvě vašeho papírku.</w:t>
      </w:r>
      <w:bookmarkStart w:id="0" w:name="_GoBack"/>
      <w:bookmarkEnd w:id="0"/>
    </w:p>
    <w:p w:rsidR="00A10DF0" w:rsidRPr="00BB4939" w:rsidRDefault="00A10DF0" w:rsidP="00BB4939">
      <w:pPr>
        <w:ind w:left="720"/>
        <w:rPr>
          <w:i/>
        </w:rPr>
      </w:pPr>
      <w:r w:rsidRPr="00BB4939">
        <w:rPr>
          <w:i/>
        </w:rPr>
        <w:t>Podrobnější návod na použití papírků Glukophan najdete v jejich příbalovém letáku.</w:t>
      </w:r>
      <w:r w:rsidRPr="00BB4939">
        <w:rPr>
          <w:i/>
        </w:rPr>
        <w:br/>
        <w:t>U jiných typů papírků se může postup lišit; řiďte se instrukcemi výrobce.</w:t>
      </w:r>
    </w:p>
    <w:p w:rsidR="00A10DF0" w:rsidRDefault="00BB4939" w:rsidP="00F03D69">
      <w:pPr>
        <w:numPr>
          <w:ilvl w:val="0"/>
          <w:numId w:val="7"/>
        </w:numPr>
      </w:pPr>
      <w:r>
        <w:t>V čase 5 minut</w:t>
      </w:r>
      <w:r w:rsidR="00A10DF0" w:rsidRPr="008D75BD">
        <w:t xml:space="preserve"> </w:t>
      </w:r>
      <w:r w:rsidR="00A10DF0">
        <w:t>změřte stejným způsobem koncentraci glukózy ve všech vzorcích</w:t>
      </w:r>
      <w:r w:rsidR="00A10DF0" w:rsidRPr="008D75BD">
        <w:t>.</w:t>
      </w:r>
    </w:p>
    <w:p w:rsidR="00F03D69" w:rsidRDefault="00F03D69" w:rsidP="00F03D69"/>
    <w:p w:rsidR="00E27C66" w:rsidRPr="00545252" w:rsidRDefault="00E27C66" w:rsidP="00E27C66">
      <w:pPr>
        <w:rPr>
          <w:b/>
          <w:color w:val="00B050"/>
        </w:rPr>
      </w:pPr>
      <w:r w:rsidRPr="00545252">
        <w:rPr>
          <w:b/>
          <w:color w:val="00B050"/>
        </w:rPr>
        <w:t>Výsledky:</w:t>
      </w:r>
    </w:p>
    <w:p w:rsidR="00F03D69" w:rsidRDefault="00F03D69" w:rsidP="00F03D69">
      <w:r w:rsidRPr="008D75BD">
        <w:t>Zapište si</w:t>
      </w:r>
      <w:r>
        <w:t xml:space="preserve"> koncentrace glukózy v jednotlivých vzorcích a časech</w:t>
      </w:r>
      <w:r w:rsidRPr="008D75BD">
        <w:t>.</w:t>
      </w:r>
    </w:p>
    <w:tbl>
      <w:tblPr>
        <w:tblStyle w:val="Mkatabulky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1301"/>
        <w:gridCol w:w="1301"/>
        <w:gridCol w:w="1301"/>
        <w:gridCol w:w="1301"/>
        <w:gridCol w:w="1301"/>
      </w:tblGrid>
      <w:tr w:rsidR="00F03D69" w:rsidRPr="008D75BD" w:rsidTr="0019467F">
        <w:trPr>
          <w:trHeight w:hRule="exact" w:val="567"/>
        </w:trPr>
        <w:tc>
          <w:tcPr>
            <w:tcW w:w="25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D69" w:rsidRPr="00725252" w:rsidRDefault="00F03D69" w:rsidP="0019467F">
            <w:pPr>
              <w:rPr>
                <w:b/>
                <w:szCs w:val="24"/>
              </w:rPr>
            </w:pPr>
            <w:r w:rsidRPr="00725252">
              <w:rPr>
                <w:b/>
                <w:szCs w:val="24"/>
              </w:rPr>
              <w:t>označení vzorku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3D69" w:rsidRPr="008D75BD" w:rsidRDefault="00F03D69" w:rsidP="0019467F">
            <w:pPr>
              <w:rPr>
                <w:b/>
              </w:rPr>
            </w:pPr>
            <w:r w:rsidRPr="008D75BD">
              <w:rPr>
                <w:b/>
              </w:rPr>
              <w:t>D</w:t>
            </w:r>
            <w:r>
              <w:rPr>
                <w:b/>
              </w:rPr>
              <w:t>S3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3D69" w:rsidRPr="008D75BD" w:rsidRDefault="00F03D69" w:rsidP="0019467F">
            <w:pPr>
              <w:rPr>
                <w:b/>
              </w:rPr>
            </w:pPr>
            <w:r w:rsidRPr="008D75BD">
              <w:rPr>
                <w:b/>
              </w:rPr>
              <w:t>D</w:t>
            </w:r>
            <w:r>
              <w:rPr>
                <w:b/>
              </w:rPr>
              <w:t>S0,5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3D69" w:rsidRPr="008D75BD" w:rsidRDefault="00F03D69" w:rsidP="0019467F">
            <w:pPr>
              <w:rPr>
                <w:b/>
              </w:rPr>
            </w:pPr>
            <w:r w:rsidRPr="008D75BD">
              <w:rPr>
                <w:b/>
              </w:rPr>
              <w:t>S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3D69" w:rsidRPr="008D75BD" w:rsidRDefault="00F03D69" w:rsidP="0019467F">
            <w:pPr>
              <w:rPr>
                <w:b/>
              </w:rPr>
            </w:pPr>
            <w:r>
              <w:rPr>
                <w:b/>
              </w:rPr>
              <w:t>D3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3D69" w:rsidRPr="008D75BD" w:rsidRDefault="00F03D69" w:rsidP="0019467F">
            <w:pPr>
              <w:rPr>
                <w:b/>
              </w:rPr>
            </w:pPr>
            <w:r>
              <w:rPr>
                <w:b/>
              </w:rPr>
              <w:t>D0,5</w:t>
            </w:r>
          </w:p>
        </w:tc>
      </w:tr>
      <w:tr w:rsidR="00F03D69" w:rsidRPr="008D75BD" w:rsidTr="0019467F">
        <w:trPr>
          <w:trHeight w:val="792"/>
        </w:trPr>
        <w:tc>
          <w:tcPr>
            <w:tcW w:w="25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3D69" w:rsidRPr="00725252" w:rsidRDefault="00F03D69" w:rsidP="00725252">
            <w:pPr>
              <w:rPr>
                <w:szCs w:val="24"/>
              </w:rPr>
            </w:pPr>
            <w:r w:rsidRPr="00725252">
              <w:rPr>
                <w:szCs w:val="24"/>
              </w:rPr>
              <w:t>koncentrace glukózy</w:t>
            </w:r>
            <w:r w:rsidR="00725252">
              <w:rPr>
                <w:szCs w:val="24"/>
              </w:rPr>
              <w:br/>
            </w:r>
            <w:r w:rsidR="00725252" w:rsidRPr="00725252">
              <w:rPr>
                <w:szCs w:val="24"/>
              </w:rPr>
              <w:t>v čase 2 minuty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D69" w:rsidRPr="008D75BD" w:rsidRDefault="00F03D69" w:rsidP="0019467F"/>
        </w:tc>
        <w:tc>
          <w:tcPr>
            <w:tcW w:w="1301" w:type="dxa"/>
            <w:tcBorders>
              <w:top w:val="single" w:sz="12" w:space="0" w:color="auto"/>
            </w:tcBorders>
            <w:vAlign w:val="center"/>
          </w:tcPr>
          <w:p w:rsidR="00F03D69" w:rsidRPr="008D75BD" w:rsidRDefault="00F03D69" w:rsidP="0019467F"/>
        </w:tc>
        <w:tc>
          <w:tcPr>
            <w:tcW w:w="1301" w:type="dxa"/>
            <w:tcBorders>
              <w:top w:val="single" w:sz="12" w:space="0" w:color="auto"/>
            </w:tcBorders>
            <w:vAlign w:val="center"/>
          </w:tcPr>
          <w:p w:rsidR="00F03D69" w:rsidRPr="008D75BD" w:rsidRDefault="00F03D69" w:rsidP="0019467F">
            <w:r>
              <w:t>-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vAlign w:val="center"/>
          </w:tcPr>
          <w:p w:rsidR="00F03D69" w:rsidRPr="008D75BD" w:rsidRDefault="00F03D69" w:rsidP="0019467F">
            <w:r>
              <w:t>-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vAlign w:val="center"/>
          </w:tcPr>
          <w:p w:rsidR="00F03D69" w:rsidRPr="008D75BD" w:rsidRDefault="00F03D69" w:rsidP="0019467F">
            <w:r>
              <w:t>-</w:t>
            </w:r>
          </w:p>
        </w:tc>
      </w:tr>
      <w:tr w:rsidR="00F03D69" w:rsidRPr="008D75BD" w:rsidTr="0019467F">
        <w:trPr>
          <w:trHeight w:val="792"/>
        </w:trPr>
        <w:tc>
          <w:tcPr>
            <w:tcW w:w="25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3D69" w:rsidRPr="00725252" w:rsidRDefault="00F03D69" w:rsidP="00725252">
            <w:pPr>
              <w:rPr>
                <w:szCs w:val="24"/>
              </w:rPr>
            </w:pPr>
            <w:r w:rsidRPr="00725252">
              <w:rPr>
                <w:szCs w:val="24"/>
              </w:rPr>
              <w:t>koncentrace glukózy</w:t>
            </w:r>
            <w:r w:rsidR="00725252">
              <w:rPr>
                <w:szCs w:val="24"/>
              </w:rPr>
              <w:br/>
            </w:r>
            <w:r w:rsidR="00725252" w:rsidRPr="00725252">
              <w:rPr>
                <w:szCs w:val="24"/>
              </w:rPr>
              <w:t>v čase 5 minut</w:t>
            </w:r>
          </w:p>
        </w:tc>
        <w:tc>
          <w:tcPr>
            <w:tcW w:w="1301" w:type="dxa"/>
            <w:tcBorders>
              <w:left w:val="single" w:sz="12" w:space="0" w:color="auto"/>
            </w:tcBorders>
            <w:vAlign w:val="center"/>
          </w:tcPr>
          <w:p w:rsidR="00F03D69" w:rsidRPr="008D75BD" w:rsidRDefault="00F03D69" w:rsidP="0019467F"/>
        </w:tc>
        <w:tc>
          <w:tcPr>
            <w:tcW w:w="1301" w:type="dxa"/>
            <w:vAlign w:val="center"/>
          </w:tcPr>
          <w:p w:rsidR="00F03D69" w:rsidRPr="008D75BD" w:rsidRDefault="00F03D69" w:rsidP="0019467F"/>
        </w:tc>
        <w:tc>
          <w:tcPr>
            <w:tcW w:w="1301" w:type="dxa"/>
            <w:vAlign w:val="center"/>
          </w:tcPr>
          <w:p w:rsidR="00F03D69" w:rsidRPr="008D75BD" w:rsidRDefault="00F03D69" w:rsidP="0019467F"/>
        </w:tc>
        <w:tc>
          <w:tcPr>
            <w:tcW w:w="1301" w:type="dxa"/>
            <w:vAlign w:val="center"/>
          </w:tcPr>
          <w:p w:rsidR="00F03D69" w:rsidRPr="008D75BD" w:rsidRDefault="00F03D69" w:rsidP="0019467F"/>
        </w:tc>
        <w:tc>
          <w:tcPr>
            <w:tcW w:w="1301" w:type="dxa"/>
            <w:vAlign w:val="center"/>
          </w:tcPr>
          <w:p w:rsidR="00F03D69" w:rsidRPr="008D75BD" w:rsidRDefault="00F03D69" w:rsidP="0019467F"/>
        </w:tc>
      </w:tr>
    </w:tbl>
    <w:p w:rsidR="00F03D69" w:rsidRPr="008D75BD" w:rsidRDefault="00F03D69" w:rsidP="00F03D69">
      <w:pPr>
        <w:spacing w:before="240"/>
      </w:pPr>
    </w:p>
    <w:p w:rsidR="00372C3B" w:rsidRDefault="00372C3B" w:rsidP="00DF1F42">
      <w:r>
        <w:br w:type="page"/>
      </w:r>
    </w:p>
    <w:p w:rsidR="00E27C66" w:rsidRPr="009B665B" w:rsidRDefault="00E27C66" w:rsidP="00E27C66">
      <w:pPr>
        <w:rPr>
          <w:b/>
          <w:color w:val="00B050"/>
        </w:rPr>
      </w:pPr>
      <w:r w:rsidRPr="009B665B">
        <w:rPr>
          <w:b/>
          <w:color w:val="00B050"/>
        </w:rPr>
        <w:lastRenderedPageBreak/>
        <w:t>Vysvětlení:</w:t>
      </w:r>
    </w:p>
    <w:p w:rsidR="00F50A99" w:rsidRDefault="00F50A99" w:rsidP="00F50A99">
      <w:r>
        <w:t xml:space="preserve">Díky tomu, že lékaři a diabetici používají speciální papírky pro měření hladiny glukózy v moči, můžeme si celkem snadno ukázat aktivitu kvasinkové invertázy. Papírky reagují změnou barvy pouze na glukózu, na jiné cukry ne. Stanovení koncentrace tímto jednoduchým způsobem </w:t>
      </w:r>
      <w:r w:rsidR="00665CF0">
        <w:t xml:space="preserve">sice </w:t>
      </w:r>
      <w:r>
        <w:t>není moc přesné, ale pro naše účely stačí.</w:t>
      </w:r>
    </w:p>
    <w:p w:rsidR="00F50A99" w:rsidRDefault="00F50A99" w:rsidP="00F50A99">
      <w:r>
        <w:t>Ve vzorcích DS3 a DS0,5 se sacharóza rozkládá na glukózu a fruktózu velmi rychle. Glukóza je obvykle detekovatelná už při prvním měření po 2 minutách. Po 5 minutách pak její množství ještě vzroste.</w:t>
      </w:r>
    </w:p>
    <w:p w:rsidR="00F50A99" w:rsidRDefault="00F50A99" w:rsidP="00F50A99">
      <w:r>
        <w:t>Aktivita invertázy (a tedy koncentrace glukózy) je logicky vyšší ve vzorku DS3, kam jsme přidali 6× víc droždí než do vzorku DS0,5.</w:t>
      </w:r>
    </w:p>
    <w:p w:rsidR="00851886" w:rsidRDefault="00F50A99" w:rsidP="00F50A99">
      <w:r>
        <w:t>Vzorky S, D3 a D0,5 nám slouží jako kontroly. Neměli bychom v nich pomocí papírků zjistit žádnou glukózu. Pokud to tak je, máme jistotu, že glukóza nebyla v droždí ani v roztoku sacharózy před začátkem pokusu a také že se během experimentu neuvolňovala z kvasin</w:t>
      </w:r>
      <w:r w:rsidR="0037173B">
        <w:t>-</w:t>
      </w:r>
      <w:r>
        <w:t>kových buněk nebo se netvořila rozkladem sacharózy bez účasti enzymu. Víme tedy, že jsme měřili pouze glukózu, která vznikala činností invertázy.</w:t>
      </w:r>
    </w:p>
    <w:p w:rsidR="005D6035" w:rsidRDefault="005D6035" w:rsidP="005D6035"/>
    <w:p w:rsidR="00A132B0" w:rsidRPr="00A132B0" w:rsidRDefault="00A132B0" w:rsidP="005D6035">
      <w:pPr>
        <w:keepNext/>
        <w:rPr>
          <w:b/>
          <w:color w:val="00B050"/>
        </w:rPr>
      </w:pPr>
      <w:r w:rsidRPr="00A132B0">
        <w:rPr>
          <w:b/>
          <w:color w:val="00B050"/>
        </w:rPr>
        <w:t>Tipy a triky:</w:t>
      </w:r>
    </w:p>
    <w:p w:rsidR="00E10280" w:rsidRDefault="001B752A" w:rsidP="00794AC9">
      <w:r>
        <w:t xml:space="preserve">- </w:t>
      </w:r>
      <w:r w:rsidR="00794AC9">
        <w:t xml:space="preserve">Pokud vás experiment zaujal, můžete </w:t>
      </w:r>
      <w:r w:rsidR="00665CF0">
        <w:t>ho zopakovat také s nižšími nebo vyššími koncen</w:t>
      </w:r>
      <w:r w:rsidR="00AB50F5">
        <w:t>-</w:t>
      </w:r>
      <w:r w:rsidR="00665CF0">
        <w:t xml:space="preserve">tracemi </w:t>
      </w:r>
      <w:r w:rsidR="007951C8">
        <w:t xml:space="preserve">droždí a sacharózy. </w:t>
      </w:r>
      <w:r w:rsidR="00AB50F5">
        <w:t>Když použijete hodně nízké</w:t>
      </w:r>
      <w:r w:rsidR="007951C8">
        <w:t xml:space="preserve"> koncentrac</w:t>
      </w:r>
      <w:r w:rsidR="00AB50F5">
        <w:t xml:space="preserve">e, </w:t>
      </w:r>
      <w:r w:rsidR="00797561">
        <w:t>může</w:t>
      </w:r>
      <w:r w:rsidR="005F02A7">
        <w:t xml:space="preserve"> papírek po</w:t>
      </w:r>
      <w:r w:rsidR="00797561">
        <w:br/>
      </w:r>
      <w:r w:rsidR="005F02A7">
        <w:t xml:space="preserve">5 minutách </w:t>
      </w:r>
      <w:r w:rsidR="00797561">
        <w:t>detekovat jen velmi málo glukózy, nebo dokonce vůbec žádnou. V takovém případě změřte její hladinu znovu za delší dobu, například v čase 10 nebo 15 minut.</w:t>
      </w:r>
    </w:p>
    <w:p w:rsidR="006C6B21" w:rsidRDefault="006C6B21" w:rsidP="00794AC9">
      <w:r>
        <w:t xml:space="preserve">- </w:t>
      </w:r>
      <w:r w:rsidR="009F26EF">
        <w:t>Papírky na měření glukózy mají jen orientační stupnici koncentrací. Často se vám může stát, že zbarvení papírku bude zhruba „na půl cesty“ mezi dvěma hodnotami ze stupnice na obalu a bude těžké rozhodnout</w:t>
      </w:r>
      <w:r w:rsidR="000C153E">
        <w:t xml:space="preserve">, ke které z nich je blíž. </w:t>
      </w:r>
      <w:r w:rsidR="00512088">
        <w:t>Pak si raději zapište</w:t>
      </w:r>
      <w:r w:rsidR="007B2EB4">
        <w:t>,</w:t>
      </w:r>
      <w:r w:rsidR="00F945AB">
        <w:t xml:space="preserve"> </w:t>
      </w:r>
      <w:r w:rsidR="007B2EB4">
        <w:t xml:space="preserve">že je výsledek mezi příslušnými </w:t>
      </w:r>
      <w:r w:rsidR="00454B7A">
        <w:t>koncentracemi</w:t>
      </w:r>
      <w:r w:rsidR="007B2EB4">
        <w:t xml:space="preserve"> (např. </w:t>
      </w:r>
      <w:r w:rsidR="00454B7A">
        <w:t>10</w:t>
      </w:r>
      <w:r w:rsidR="007B2EB4">
        <w:t>0–300).</w:t>
      </w:r>
    </w:p>
    <w:p w:rsidR="00454B7A" w:rsidRDefault="00454B7A" w:rsidP="00794AC9">
      <w:r>
        <w:t xml:space="preserve">- </w:t>
      </w:r>
      <w:r w:rsidR="00E15EF2">
        <w:t xml:space="preserve">Měření aktivity invertázy je u kvasinek </w:t>
      </w:r>
      <w:r w:rsidR="003A5E0F">
        <w:t xml:space="preserve">z pekařského droždí </w:t>
      </w:r>
      <w:r w:rsidR="00E15EF2">
        <w:t>pohodlné díky jedné</w:t>
      </w:r>
      <w:r w:rsidR="00426C20">
        <w:t xml:space="preserve"> </w:t>
      </w:r>
      <w:r w:rsidR="00E15EF2">
        <w:t>zvlášt</w:t>
      </w:r>
      <w:r w:rsidR="00903470">
        <w:t>-</w:t>
      </w:r>
      <w:r w:rsidR="00E15EF2">
        <w:t>nosti. Jejich invertáza „sedí“ na povrchu buněk (přesněji v buněčné stěně)</w:t>
      </w:r>
      <w:r w:rsidR="00DB6556">
        <w:t xml:space="preserve">, </w:t>
      </w:r>
      <w:r w:rsidR="00E15EF2">
        <w:t>a rozkládá</w:t>
      </w:r>
      <w:r w:rsidR="001B3CC1">
        <w:t xml:space="preserve"> </w:t>
      </w:r>
      <w:r w:rsidR="00DB6556">
        <w:t xml:space="preserve">tak </w:t>
      </w:r>
      <w:r w:rsidR="00E15EF2">
        <w:t xml:space="preserve">sacharózu </w:t>
      </w:r>
      <w:r w:rsidR="00D20E58">
        <w:t xml:space="preserve">přímo v roztoku, </w:t>
      </w:r>
      <w:r w:rsidR="00903470">
        <w:t>v němž</w:t>
      </w:r>
      <w:r w:rsidR="00D20E58">
        <w:t xml:space="preserve"> kvasinky plavou</w:t>
      </w:r>
      <w:r w:rsidR="001B3CC1">
        <w:t xml:space="preserve">. </w:t>
      </w:r>
      <w:r w:rsidR="00426C20">
        <w:t>Určit koncentraci vznikající glukózy</w:t>
      </w:r>
      <w:r w:rsidR="00903470">
        <w:br/>
      </w:r>
      <w:r w:rsidR="00426C20">
        <w:t>v roztoku je pak velmi snadné.</w:t>
      </w:r>
    </w:p>
    <w:p w:rsidR="00A132B0" w:rsidRDefault="00A132B0" w:rsidP="00F945AB">
      <w:pPr>
        <w:spacing w:after="0"/>
      </w:pPr>
    </w:p>
    <w:p w:rsidR="00621485" w:rsidRDefault="00621485" w:rsidP="00F945AB">
      <w:pPr>
        <w:spacing w:after="0"/>
      </w:pPr>
    </w:p>
    <w:p w:rsidR="000204E2" w:rsidRPr="000204E2" w:rsidRDefault="000204E2" w:rsidP="00095B6F">
      <w:pPr>
        <w:rPr>
          <w:i/>
        </w:rPr>
      </w:pPr>
      <w:r w:rsidRPr="000204E2">
        <w:rPr>
          <w:i/>
        </w:rPr>
        <w:t>Obsah tohoto dokumentu</w:t>
      </w:r>
      <w:r w:rsidR="005928A7">
        <w:rPr>
          <w:i/>
        </w:rPr>
        <w:t>,</w:t>
      </w:r>
      <w:r w:rsidRPr="000204E2">
        <w:rPr>
          <w:i/>
        </w:rPr>
        <w:t xml:space="preserve"> </w:t>
      </w:r>
      <w:r w:rsidR="005928A7">
        <w:rPr>
          <w:i/>
        </w:rPr>
        <w:t xml:space="preserve">s výjimkou obrázku na první stránce, </w:t>
      </w:r>
      <w:r w:rsidRPr="000204E2">
        <w:rPr>
          <w:i/>
        </w:rPr>
        <w:t xml:space="preserve">je šiřitelný za podmínek licence </w:t>
      </w:r>
      <w:hyperlink r:id="rId9" w:history="1">
        <w:r w:rsidRPr="000204E2">
          <w:rPr>
            <w:rStyle w:val="Hypertextovodkaz"/>
            <w:i/>
          </w:rPr>
          <w:t>CC BY-SA 4.0</w:t>
        </w:r>
      </w:hyperlink>
      <w:r w:rsidRPr="000204E2">
        <w:rPr>
          <w:i/>
        </w:rPr>
        <w:t xml:space="preserve"> (Creative Commons Uveďte původ-Zachovejte licenci 4.0 Mezinárodní).</w:t>
      </w:r>
      <w:r w:rsidR="00621485">
        <w:rPr>
          <w:i/>
        </w:rPr>
        <w:t xml:space="preserve"> Jako autora uvádějte „Jan Kolář, Ústav experimentální botaniky AV ČR“.</w:t>
      </w:r>
    </w:p>
    <w:sectPr w:rsidR="000204E2" w:rsidRPr="000204E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098" w:rsidRDefault="004D3098" w:rsidP="008011D0">
      <w:pPr>
        <w:spacing w:after="0" w:line="240" w:lineRule="auto"/>
      </w:pPr>
      <w:r>
        <w:separator/>
      </w:r>
    </w:p>
  </w:endnote>
  <w:endnote w:type="continuationSeparator" w:id="0">
    <w:p w:rsidR="004D3098" w:rsidRDefault="004D3098" w:rsidP="0080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F38" w:rsidRDefault="000B6AE1" w:rsidP="008011D0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3830955</wp:posOffset>
          </wp:positionH>
          <wp:positionV relativeFrom="page">
            <wp:posOffset>9853599</wp:posOffset>
          </wp:positionV>
          <wp:extent cx="1932940" cy="532765"/>
          <wp:effectExtent l="0" t="0" r="0" b="635"/>
          <wp:wrapThrough wrapText="bothSides">
            <wp:wrapPolygon edited="0">
              <wp:start x="0" y="0"/>
              <wp:lineTo x="0" y="20853"/>
              <wp:lineTo x="21288" y="20853"/>
              <wp:lineTo x="21288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bar logo, dlouhý CZ text, velké rozlišení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autor návodu: Jan Kolář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098" w:rsidRDefault="004D3098" w:rsidP="008011D0">
      <w:pPr>
        <w:spacing w:after="0" w:line="240" w:lineRule="auto"/>
      </w:pPr>
      <w:r>
        <w:separator/>
      </w:r>
    </w:p>
  </w:footnote>
  <w:footnote w:type="continuationSeparator" w:id="0">
    <w:p w:rsidR="004D3098" w:rsidRDefault="004D3098" w:rsidP="00801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E5B70"/>
    <w:multiLevelType w:val="hybridMultilevel"/>
    <w:tmpl w:val="3C389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6163C"/>
    <w:multiLevelType w:val="hybridMultilevel"/>
    <w:tmpl w:val="643EF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F3BBE"/>
    <w:multiLevelType w:val="hybridMultilevel"/>
    <w:tmpl w:val="699C162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1F30E7F"/>
    <w:multiLevelType w:val="hybridMultilevel"/>
    <w:tmpl w:val="95B4A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F4CAB"/>
    <w:multiLevelType w:val="hybridMultilevel"/>
    <w:tmpl w:val="F3743EE0"/>
    <w:lvl w:ilvl="0" w:tplc="764EFB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F3424"/>
    <w:multiLevelType w:val="hybridMultilevel"/>
    <w:tmpl w:val="27B84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72EEE"/>
    <w:multiLevelType w:val="hybridMultilevel"/>
    <w:tmpl w:val="432C6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AF"/>
    <w:rsid w:val="000204E2"/>
    <w:rsid w:val="0002061E"/>
    <w:rsid w:val="0002309F"/>
    <w:rsid w:val="000272A7"/>
    <w:rsid w:val="00032F7A"/>
    <w:rsid w:val="00052E90"/>
    <w:rsid w:val="00054EA2"/>
    <w:rsid w:val="000559B6"/>
    <w:rsid w:val="000655D5"/>
    <w:rsid w:val="000757FA"/>
    <w:rsid w:val="00095B6F"/>
    <w:rsid w:val="000A156C"/>
    <w:rsid w:val="000A63B3"/>
    <w:rsid w:val="000B18DA"/>
    <w:rsid w:val="000B6020"/>
    <w:rsid w:val="000B6AE1"/>
    <w:rsid w:val="000B7861"/>
    <w:rsid w:val="000C153E"/>
    <w:rsid w:val="000D13C6"/>
    <w:rsid w:val="000D14D7"/>
    <w:rsid w:val="0010547A"/>
    <w:rsid w:val="00111008"/>
    <w:rsid w:val="00115DBC"/>
    <w:rsid w:val="00124F3D"/>
    <w:rsid w:val="001276C7"/>
    <w:rsid w:val="00153400"/>
    <w:rsid w:val="001675BA"/>
    <w:rsid w:val="00171B7E"/>
    <w:rsid w:val="00175300"/>
    <w:rsid w:val="00181ADB"/>
    <w:rsid w:val="00196EBA"/>
    <w:rsid w:val="001A207A"/>
    <w:rsid w:val="001B3CC1"/>
    <w:rsid w:val="001B4598"/>
    <w:rsid w:val="001B752A"/>
    <w:rsid w:val="001C0A89"/>
    <w:rsid w:val="001C2712"/>
    <w:rsid w:val="001D65B0"/>
    <w:rsid w:val="001E240A"/>
    <w:rsid w:val="00222B95"/>
    <w:rsid w:val="00226492"/>
    <w:rsid w:val="00227F08"/>
    <w:rsid w:val="00242A0C"/>
    <w:rsid w:val="002515B4"/>
    <w:rsid w:val="00261D73"/>
    <w:rsid w:val="00266118"/>
    <w:rsid w:val="00276B24"/>
    <w:rsid w:val="00292F6A"/>
    <w:rsid w:val="002B4150"/>
    <w:rsid w:val="002D21FE"/>
    <w:rsid w:val="002D4D78"/>
    <w:rsid w:val="002D67C2"/>
    <w:rsid w:val="002E50E2"/>
    <w:rsid w:val="002F4026"/>
    <w:rsid w:val="00302DCF"/>
    <w:rsid w:val="00312909"/>
    <w:rsid w:val="00317B0F"/>
    <w:rsid w:val="00357D5B"/>
    <w:rsid w:val="00362EEF"/>
    <w:rsid w:val="00364DCC"/>
    <w:rsid w:val="0037173B"/>
    <w:rsid w:val="00372C3B"/>
    <w:rsid w:val="00382A27"/>
    <w:rsid w:val="0039390D"/>
    <w:rsid w:val="00395999"/>
    <w:rsid w:val="0039621B"/>
    <w:rsid w:val="003A5E0F"/>
    <w:rsid w:val="003C63DC"/>
    <w:rsid w:val="003C68C8"/>
    <w:rsid w:val="003D0A04"/>
    <w:rsid w:val="003E50C0"/>
    <w:rsid w:val="00402601"/>
    <w:rsid w:val="00411BA2"/>
    <w:rsid w:val="004144F8"/>
    <w:rsid w:val="004159E9"/>
    <w:rsid w:val="00421D4E"/>
    <w:rsid w:val="00423BE0"/>
    <w:rsid w:val="00426C20"/>
    <w:rsid w:val="00450DB9"/>
    <w:rsid w:val="00454B7A"/>
    <w:rsid w:val="00460A2E"/>
    <w:rsid w:val="004803EB"/>
    <w:rsid w:val="00485F3E"/>
    <w:rsid w:val="00487DA4"/>
    <w:rsid w:val="004B3D99"/>
    <w:rsid w:val="004B76DF"/>
    <w:rsid w:val="004C37B2"/>
    <w:rsid w:val="004C561F"/>
    <w:rsid w:val="004C6FFA"/>
    <w:rsid w:val="004D11BE"/>
    <w:rsid w:val="004D3098"/>
    <w:rsid w:val="004D5043"/>
    <w:rsid w:val="004D5D20"/>
    <w:rsid w:val="004D6973"/>
    <w:rsid w:val="004E3234"/>
    <w:rsid w:val="004E794A"/>
    <w:rsid w:val="00500C91"/>
    <w:rsid w:val="00502251"/>
    <w:rsid w:val="00512088"/>
    <w:rsid w:val="00512235"/>
    <w:rsid w:val="005136B5"/>
    <w:rsid w:val="0052754F"/>
    <w:rsid w:val="00545252"/>
    <w:rsid w:val="005563A0"/>
    <w:rsid w:val="0057220C"/>
    <w:rsid w:val="00580398"/>
    <w:rsid w:val="005825CE"/>
    <w:rsid w:val="0058308C"/>
    <w:rsid w:val="005928A7"/>
    <w:rsid w:val="005A14A7"/>
    <w:rsid w:val="005A3D5B"/>
    <w:rsid w:val="005B4BD8"/>
    <w:rsid w:val="005D6035"/>
    <w:rsid w:val="005E4480"/>
    <w:rsid w:val="005F02A7"/>
    <w:rsid w:val="005F2389"/>
    <w:rsid w:val="006052BF"/>
    <w:rsid w:val="00607141"/>
    <w:rsid w:val="00621485"/>
    <w:rsid w:val="006301A2"/>
    <w:rsid w:val="00653DD5"/>
    <w:rsid w:val="00665CF0"/>
    <w:rsid w:val="0067126A"/>
    <w:rsid w:val="00672575"/>
    <w:rsid w:val="006C0F38"/>
    <w:rsid w:val="006C1700"/>
    <w:rsid w:val="006C6B21"/>
    <w:rsid w:val="006E459B"/>
    <w:rsid w:val="006F01AA"/>
    <w:rsid w:val="007049C2"/>
    <w:rsid w:val="0071489C"/>
    <w:rsid w:val="00714C14"/>
    <w:rsid w:val="00725252"/>
    <w:rsid w:val="00725377"/>
    <w:rsid w:val="007266B4"/>
    <w:rsid w:val="00734B2A"/>
    <w:rsid w:val="00747630"/>
    <w:rsid w:val="00751F6E"/>
    <w:rsid w:val="007811B1"/>
    <w:rsid w:val="00794842"/>
    <w:rsid w:val="00794AC9"/>
    <w:rsid w:val="007951C8"/>
    <w:rsid w:val="00796E99"/>
    <w:rsid w:val="00797561"/>
    <w:rsid w:val="007A77C6"/>
    <w:rsid w:val="007B2EB4"/>
    <w:rsid w:val="007B7528"/>
    <w:rsid w:val="007C6CA6"/>
    <w:rsid w:val="007F05C1"/>
    <w:rsid w:val="008011D0"/>
    <w:rsid w:val="00804B25"/>
    <w:rsid w:val="0081627B"/>
    <w:rsid w:val="008367FC"/>
    <w:rsid w:val="00851886"/>
    <w:rsid w:val="0086242A"/>
    <w:rsid w:val="00884978"/>
    <w:rsid w:val="0088610E"/>
    <w:rsid w:val="008B4A08"/>
    <w:rsid w:val="008C4E14"/>
    <w:rsid w:val="008D134F"/>
    <w:rsid w:val="008D75BD"/>
    <w:rsid w:val="008E0ECA"/>
    <w:rsid w:val="008E445B"/>
    <w:rsid w:val="008F7E74"/>
    <w:rsid w:val="00903470"/>
    <w:rsid w:val="00906FD9"/>
    <w:rsid w:val="009111B3"/>
    <w:rsid w:val="00925BA9"/>
    <w:rsid w:val="00925EE6"/>
    <w:rsid w:val="009375F8"/>
    <w:rsid w:val="00943FEF"/>
    <w:rsid w:val="0095646F"/>
    <w:rsid w:val="00965C90"/>
    <w:rsid w:val="0096731B"/>
    <w:rsid w:val="00967ABB"/>
    <w:rsid w:val="009717F1"/>
    <w:rsid w:val="0099751D"/>
    <w:rsid w:val="009B665B"/>
    <w:rsid w:val="009C0AFE"/>
    <w:rsid w:val="009D2C44"/>
    <w:rsid w:val="009D7D95"/>
    <w:rsid w:val="009F26EF"/>
    <w:rsid w:val="00A06BFF"/>
    <w:rsid w:val="00A10DF0"/>
    <w:rsid w:val="00A132B0"/>
    <w:rsid w:val="00A37C72"/>
    <w:rsid w:val="00A556E3"/>
    <w:rsid w:val="00A66AF4"/>
    <w:rsid w:val="00A730C7"/>
    <w:rsid w:val="00A7394C"/>
    <w:rsid w:val="00A83257"/>
    <w:rsid w:val="00A977ED"/>
    <w:rsid w:val="00AA07BD"/>
    <w:rsid w:val="00AB1973"/>
    <w:rsid w:val="00AB50F5"/>
    <w:rsid w:val="00AB5130"/>
    <w:rsid w:val="00AC17A9"/>
    <w:rsid w:val="00AC3843"/>
    <w:rsid w:val="00AD1784"/>
    <w:rsid w:val="00AE1C0C"/>
    <w:rsid w:val="00AE2851"/>
    <w:rsid w:val="00AE6B11"/>
    <w:rsid w:val="00AF6E40"/>
    <w:rsid w:val="00B06F53"/>
    <w:rsid w:val="00B12BE1"/>
    <w:rsid w:val="00B138A1"/>
    <w:rsid w:val="00B14002"/>
    <w:rsid w:val="00B2578F"/>
    <w:rsid w:val="00B345B9"/>
    <w:rsid w:val="00B44A15"/>
    <w:rsid w:val="00B70061"/>
    <w:rsid w:val="00B75DFF"/>
    <w:rsid w:val="00B7641E"/>
    <w:rsid w:val="00B83A0F"/>
    <w:rsid w:val="00B843D9"/>
    <w:rsid w:val="00B873DE"/>
    <w:rsid w:val="00BA0C74"/>
    <w:rsid w:val="00BA73E7"/>
    <w:rsid w:val="00BA7FC7"/>
    <w:rsid w:val="00BB2B9C"/>
    <w:rsid w:val="00BB4939"/>
    <w:rsid w:val="00BB5257"/>
    <w:rsid w:val="00BC18AF"/>
    <w:rsid w:val="00BE4EF1"/>
    <w:rsid w:val="00BE53FB"/>
    <w:rsid w:val="00BE57F7"/>
    <w:rsid w:val="00C02602"/>
    <w:rsid w:val="00C10B76"/>
    <w:rsid w:val="00C15E4A"/>
    <w:rsid w:val="00C168EC"/>
    <w:rsid w:val="00C275A1"/>
    <w:rsid w:val="00C377D7"/>
    <w:rsid w:val="00C4757C"/>
    <w:rsid w:val="00C673B0"/>
    <w:rsid w:val="00C72D4C"/>
    <w:rsid w:val="00C764DE"/>
    <w:rsid w:val="00C9080B"/>
    <w:rsid w:val="00C948D0"/>
    <w:rsid w:val="00CA26E7"/>
    <w:rsid w:val="00CB2600"/>
    <w:rsid w:val="00CD2A27"/>
    <w:rsid w:val="00CD5D34"/>
    <w:rsid w:val="00CE3956"/>
    <w:rsid w:val="00D047D1"/>
    <w:rsid w:val="00D20A68"/>
    <w:rsid w:val="00D20E58"/>
    <w:rsid w:val="00D25066"/>
    <w:rsid w:val="00D545E6"/>
    <w:rsid w:val="00D55E0A"/>
    <w:rsid w:val="00D622A2"/>
    <w:rsid w:val="00D92E33"/>
    <w:rsid w:val="00D93CC7"/>
    <w:rsid w:val="00DB6556"/>
    <w:rsid w:val="00DC14F3"/>
    <w:rsid w:val="00DD20B0"/>
    <w:rsid w:val="00DE1478"/>
    <w:rsid w:val="00DF1F42"/>
    <w:rsid w:val="00DF5254"/>
    <w:rsid w:val="00DF5BD4"/>
    <w:rsid w:val="00DF6900"/>
    <w:rsid w:val="00E10280"/>
    <w:rsid w:val="00E15EF2"/>
    <w:rsid w:val="00E17FCE"/>
    <w:rsid w:val="00E206DF"/>
    <w:rsid w:val="00E27C66"/>
    <w:rsid w:val="00E32281"/>
    <w:rsid w:val="00E351B5"/>
    <w:rsid w:val="00E4756D"/>
    <w:rsid w:val="00E54C0C"/>
    <w:rsid w:val="00E7529D"/>
    <w:rsid w:val="00E8225C"/>
    <w:rsid w:val="00E934FA"/>
    <w:rsid w:val="00EA2177"/>
    <w:rsid w:val="00EB55EB"/>
    <w:rsid w:val="00EC26B9"/>
    <w:rsid w:val="00EC4657"/>
    <w:rsid w:val="00ED518F"/>
    <w:rsid w:val="00EE2BC2"/>
    <w:rsid w:val="00EE4BC0"/>
    <w:rsid w:val="00EE695B"/>
    <w:rsid w:val="00EF4A20"/>
    <w:rsid w:val="00EF7F9A"/>
    <w:rsid w:val="00F00DC7"/>
    <w:rsid w:val="00F03D69"/>
    <w:rsid w:val="00F04F39"/>
    <w:rsid w:val="00F04F5F"/>
    <w:rsid w:val="00F172BA"/>
    <w:rsid w:val="00F21A00"/>
    <w:rsid w:val="00F402B7"/>
    <w:rsid w:val="00F42865"/>
    <w:rsid w:val="00F441EF"/>
    <w:rsid w:val="00F50A99"/>
    <w:rsid w:val="00F524AF"/>
    <w:rsid w:val="00F5364A"/>
    <w:rsid w:val="00F55D92"/>
    <w:rsid w:val="00F603F5"/>
    <w:rsid w:val="00F61CFA"/>
    <w:rsid w:val="00F6444F"/>
    <w:rsid w:val="00F8024F"/>
    <w:rsid w:val="00F92085"/>
    <w:rsid w:val="00F945AB"/>
    <w:rsid w:val="00F95782"/>
    <w:rsid w:val="00FA0688"/>
    <w:rsid w:val="00FA094F"/>
    <w:rsid w:val="00FB0FF2"/>
    <w:rsid w:val="00FD657A"/>
    <w:rsid w:val="00FD6A32"/>
    <w:rsid w:val="00FD6EB3"/>
    <w:rsid w:val="00F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359A8D-715F-442F-A4A2-4021C23B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0F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8D0"/>
    <w:pPr>
      <w:ind w:left="720"/>
      <w:contextualSpacing/>
    </w:pPr>
  </w:style>
  <w:style w:type="table" w:styleId="Mkatabulky">
    <w:name w:val="Table Grid"/>
    <w:basedOn w:val="Normlntabulka"/>
    <w:uiPriority w:val="39"/>
    <w:rsid w:val="0054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4D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0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1D0"/>
  </w:style>
  <w:style w:type="paragraph" w:styleId="Zpat">
    <w:name w:val="footer"/>
    <w:basedOn w:val="Normln"/>
    <w:link w:val="ZpatChar"/>
    <w:uiPriority w:val="99"/>
    <w:unhideWhenUsed/>
    <w:rsid w:val="0080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1D0"/>
  </w:style>
  <w:style w:type="table" w:customStyle="1" w:styleId="Mkatabulky1">
    <w:name w:val="Mřížka tabulky1"/>
    <w:basedOn w:val="Normlntabulka"/>
    <w:next w:val="Mkatabulky"/>
    <w:uiPriority w:val="39"/>
    <w:rsid w:val="00EF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8D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59B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86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sa/4.0/deed.c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79367-4FC3-4163-8EEB-6ACAB48C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837</Words>
  <Characters>5320</Characters>
  <Application>Microsoft Office Word</Application>
  <DocSecurity>0</DocSecurity>
  <Lines>102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 Jan UEB</dc:creator>
  <cp:keywords/>
  <dc:description/>
  <cp:lastModifiedBy>***</cp:lastModifiedBy>
  <cp:revision>5</cp:revision>
  <cp:lastPrinted>2020-03-18T18:23:00Z</cp:lastPrinted>
  <dcterms:created xsi:type="dcterms:W3CDTF">2020-04-03T15:34:00Z</dcterms:created>
  <dcterms:modified xsi:type="dcterms:W3CDTF">2020-04-03T18:13:00Z</dcterms:modified>
</cp:coreProperties>
</file>